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E1" w:rsidRDefault="005319E1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pPr w:leftFromText="141" w:rightFromText="141" w:horzAnchor="margin" w:tblpY="860"/>
        <w:tblW w:w="0" w:type="auto"/>
        <w:tblLook w:val="04A0" w:firstRow="1" w:lastRow="0" w:firstColumn="1" w:lastColumn="0" w:noHBand="0" w:noVBand="1"/>
      </w:tblPr>
      <w:tblGrid>
        <w:gridCol w:w="1724"/>
        <w:gridCol w:w="1500"/>
        <w:gridCol w:w="1277"/>
        <w:gridCol w:w="1221"/>
        <w:gridCol w:w="968"/>
        <w:gridCol w:w="1380"/>
        <w:gridCol w:w="1218"/>
      </w:tblGrid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Pièces à fournir/ Situation matrimoniale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Célibataire</w:t>
            </w: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avec contrat de mariage</w:t>
            </w: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Marié sans contrat de mariage</w:t>
            </w:r>
          </w:p>
        </w:tc>
        <w:tc>
          <w:tcPr>
            <w:tcW w:w="968" w:type="dxa"/>
            <w:vAlign w:val="center"/>
          </w:tcPr>
          <w:p w:rsidR="00E32428" w:rsidRPr="005319E1" w:rsidRDefault="00E32428" w:rsidP="006C67A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Pacsé</w:t>
            </w: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Veuf/Veuve</w:t>
            </w: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Divorcé (vendeur)</w:t>
            </w: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Carte d’identité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</w:pPr>
            <w:r w:rsidRPr="00BD6C31"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Pr="00BD6C31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Contrat de mariage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Extrait d’acte de mariage (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12 mois max)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Récépissé de pacse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Convention de pacse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Acte de décès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de propriétaire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E32428" w:rsidTr="006C67AD">
        <w:tc>
          <w:tcPr>
            <w:tcW w:w="1724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Attestation juge des familles</w:t>
            </w:r>
          </w:p>
        </w:tc>
        <w:tc>
          <w:tcPr>
            <w:tcW w:w="150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32428" w:rsidRDefault="00E32428" w:rsidP="006C67A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:rsidR="00F15AC9" w:rsidRPr="006C67AD" w:rsidRDefault="00E32428" w:rsidP="006B5C7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6C67AD">
        <w:rPr>
          <w:rFonts w:ascii="Verdana" w:hAnsi="Verdana"/>
          <w:b/>
          <w:sz w:val="20"/>
          <w:szCs w:val="20"/>
        </w:rPr>
        <w:t>Liste des pièces à fournir :</w:t>
      </w:r>
    </w:p>
    <w:sectPr w:rsidR="00F15AC9" w:rsidRPr="006C67AD" w:rsidSect="00D02782">
      <w:footerReference w:type="default" r:id="rId7"/>
      <w:pgSz w:w="11906" w:h="16838" w:code="9"/>
      <w:pgMar w:top="1417" w:right="1417" w:bottom="1417" w:left="141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AE" w:rsidRDefault="00A81CAE">
      <w:r>
        <w:separator/>
      </w:r>
    </w:p>
  </w:endnote>
  <w:endnote w:type="continuationSeparator" w:id="0">
    <w:p w:rsidR="00A81CAE" w:rsidRDefault="00A8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59" w:rsidRPr="007306D0" w:rsidRDefault="001C1559">
    <w:pPr>
      <w:pStyle w:val="Pieddepage"/>
      <w:rPr>
        <w:rFonts w:ascii="Verdana" w:hAnsi="Verdana"/>
      </w:rPr>
    </w:pPr>
  </w:p>
  <w:p w:rsidR="00715D02" w:rsidRDefault="00FA6E3E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 </w:t>
    </w:r>
    <w:r w:rsidR="00715D02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« Les informations recueillies font l’objet d’un traitement informatique destiné à la gestion et au suivi des transactions immobilières </w:t>
    </w:r>
    <w:r w:rsidR="004427AE" w:rsidRP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au titre des articles L 124-1 à L 124-13 du code rural et de la pêche maritime</w:t>
    </w:r>
    <w:r w:rsidR="00715D02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.  Les destinataires des données sont uniquement les services administratifs en charge de la gestion courante des acquisitions/ventes de biens immobiliers.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 </w:t>
    </w:r>
  </w:p>
  <w:p w:rsid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 xml:space="preserve">Conformément à la loi « informatique et libertés » du 6 janvier 1978 modifiée en 2004, vous bénéficiez d’un droit d’accès et de rectification aux informations qui vous concernent, que vous pouvez exercer en vous adressant au </w:t>
    </w:r>
    <w:r w:rsidR="004427AE"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MADE SEAT UAR</w:t>
    </w: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, Hôtel du Département, Place du Quartier Blanc, 67964 Strasbourg cedex 9.</w:t>
    </w:r>
  </w:p>
  <w:p w:rsidR="00715D02" w:rsidRPr="00715D02" w:rsidRDefault="00715D02" w:rsidP="00715D02">
    <w:pPr>
      <w:pStyle w:val="NormalWeb"/>
      <w:spacing w:before="0" w:beforeAutospacing="0" w:after="0" w:afterAutospacing="0"/>
      <w:rPr>
        <w:rFonts w:ascii="Arial" w:hAnsi="Arial" w:cs="Arial"/>
        <w:color w:val="333333"/>
        <w:sz w:val="17"/>
        <w:szCs w:val="17"/>
      </w:rPr>
    </w:pPr>
    <w:r>
      <w:rPr>
        <w:rFonts w:ascii="Arial" w:hAnsi="Arial" w:cs="Arial"/>
        <w:i/>
        <w:iCs/>
        <w:color w:val="333333"/>
        <w:sz w:val="17"/>
        <w:szCs w:val="17"/>
        <w:shd w:val="clear" w:color="auto" w:fill="FBFBFB"/>
      </w:rPr>
      <w:t>Vous pouvez également, pour des motifs légitimes, vous opposer au traitement des données vous concernant.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AE" w:rsidRDefault="00A81CAE">
      <w:r>
        <w:separator/>
      </w:r>
    </w:p>
  </w:footnote>
  <w:footnote w:type="continuationSeparator" w:id="0">
    <w:p w:rsidR="00A81CAE" w:rsidRDefault="00A8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4F5B"/>
    <w:multiLevelType w:val="hybridMultilevel"/>
    <w:tmpl w:val="8D22D39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52188"/>
    <w:multiLevelType w:val="hybridMultilevel"/>
    <w:tmpl w:val="DD12B9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21BB6"/>
    <w:multiLevelType w:val="hybridMultilevel"/>
    <w:tmpl w:val="BF1E6154"/>
    <w:lvl w:ilvl="0" w:tplc="99E20F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95000E"/>
    <w:multiLevelType w:val="hybridMultilevel"/>
    <w:tmpl w:val="D6C60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30159"/>
    <w:multiLevelType w:val="hybridMultilevel"/>
    <w:tmpl w:val="CB261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C0"/>
    <w:rsid w:val="00030A9B"/>
    <w:rsid w:val="0003502E"/>
    <w:rsid w:val="00041EE4"/>
    <w:rsid w:val="00050483"/>
    <w:rsid w:val="0005765D"/>
    <w:rsid w:val="00077273"/>
    <w:rsid w:val="0007796B"/>
    <w:rsid w:val="00081F1C"/>
    <w:rsid w:val="000A275D"/>
    <w:rsid w:val="000B0EFB"/>
    <w:rsid w:val="000C608F"/>
    <w:rsid w:val="000D7510"/>
    <w:rsid w:val="000E11CD"/>
    <w:rsid w:val="000E2F46"/>
    <w:rsid w:val="00102F6F"/>
    <w:rsid w:val="001175C1"/>
    <w:rsid w:val="00147C1F"/>
    <w:rsid w:val="00174225"/>
    <w:rsid w:val="00175D03"/>
    <w:rsid w:val="00184672"/>
    <w:rsid w:val="001C1559"/>
    <w:rsid w:val="001C3AFB"/>
    <w:rsid w:val="001C5BDB"/>
    <w:rsid w:val="001C60EB"/>
    <w:rsid w:val="001F1EB3"/>
    <w:rsid w:val="0021240D"/>
    <w:rsid w:val="00215408"/>
    <w:rsid w:val="0024641A"/>
    <w:rsid w:val="00260179"/>
    <w:rsid w:val="00261200"/>
    <w:rsid w:val="00267029"/>
    <w:rsid w:val="00284D31"/>
    <w:rsid w:val="002A07ED"/>
    <w:rsid w:val="002B2EAB"/>
    <w:rsid w:val="002D1B74"/>
    <w:rsid w:val="00305E62"/>
    <w:rsid w:val="003119E1"/>
    <w:rsid w:val="00327114"/>
    <w:rsid w:val="003778CA"/>
    <w:rsid w:val="003800A9"/>
    <w:rsid w:val="003A6B3E"/>
    <w:rsid w:val="00401270"/>
    <w:rsid w:val="0041302F"/>
    <w:rsid w:val="00416753"/>
    <w:rsid w:val="004273C0"/>
    <w:rsid w:val="0043083F"/>
    <w:rsid w:val="004427AE"/>
    <w:rsid w:val="004507FB"/>
    <w:rsid w:val="0045604C"/>
    <w:rsid w:val="004631D3"/>
    <w:rsid w:val="00480C17"/>
    <w:rsid w:val="004A53D0"/>
    <w:rsid w:val="004C04DC"/>
    <w:rsid w:val="00525491"/>
    <w:rsid w:val="005319E1"/>
    <w:rsid w:val="005A2492"/>
    <w:rsid w:val="005C4869"/>
    <w:rsid w:val="005D2F24"/>
    <w:rsid w:val="00656BE8"/>
    <w:rsid w:val="00656F75"/>
    <w:rsid w:val="0067053E"/>
    <w:rsid w:val="006A7683"/>
    <w:rsid w:val="006B0B8B"/>
    <w:rsid w:val="006B5C7E"/>
    <w:rsid w:val="006C6195"/>
    <w:rsid w:val="006C67AD"/>
    <w:rsid w:val="006D2EE8"/>
    <w:rsid w:val="006D3D55"/>
    <w:rsid w:val="00706779"/>
    <w:rsid w:val="00715D02"/>
    <w:rsid w:val="00716057"/>
    <w:rsid w:val="007306D0"/>
    <w:rsid w:val="00741AC2"/>
    <w:rsid w:val="007452AE"/>
    <w:rsid w:val="00774677"/>
    <w:rsid w:val="00791402"/>
    <w:rsid w:val="00796CE8"/>
    <w:rsid w:val="00797155"/>
    <w:rsid w:val="007A19FB"/>
    <w:rsid w:val="007C05D9"/>
    <w:rsid w:val="007D32DA"/>
    <w:rsid w:val="007D4405"/>
    <w:rsid w:val="007E205B"/>
    <w:rsid w:val="007F71FC"/>
    <w:rsid w:val="00825ABE"/>
    <w:rsid w:val="00844F78"/>
    <w:rsid w:val="00851811"/>
    <w:rsid w:val="00865825"/>
    <w:rsid w:val="008A41C1"/>
    <w:rsid w:val="008C063B"/>
    <w:rsid w:val="008E68B4"/>
    <w:rsid w:val="008E7BA5"/>
    <w:rsid w:val="008F2B5B"/>
    <w:rsid w:val="00902B84"/>
    <w:rsid w:val="00910310"/>
    <w:rsid w:val="0093241A"/>
    <w:rsid w:val="00944A6E"/>
    <w:rsid w:val="00962C0C"/>
    <w:rsid w:val="00967DC2"/>
    <w:rsid w:val="0099299B"/>
    <w:rsid w:val="009A4B42"/>
    <w:rsid w:val="009F4AED"/>
    <w:rsid w:val="00A12DB7"/>
    <w:rsid w:val="00A5628B"/>
    <w:rsid w:val="00A81CAE"/>
    <w:rsid w:val="00A90669"/>
    <w:rsid w:val="00A9083B"/>
    <w:rsid w:val="00A94E8B"/>
    <w:rsid w:val="00AA4806"/>
    <w:rsid w:val="00AA6863"/>
    <w:rsid w:val="00AB4DF1"/>
    <w:rsid w:val="00AC031A"/>
    <w:rsid w:val="00AE2576"/>
    <w:rsid w:val="00AE61DC"/>
    <w:rsid w:val="00AF732F"/>
    <w:rsid w:val="00B03FFE"/>
    <w:rsid w:val="00B15C24"/>
    <w:rsid w:val="00B21FDE"/>
    <w:rsid w:val="00B23992"/>
    <w:rsid w:val="00B276D7"/>
    <w:rsid w:val="00B31047"/>
    <w:rsid w:val="00B73EAE"/>
    <w:rsid w:val="00B83D3F"/>
    <w:rsid w:val="00B90C82"/>
    <w:rsid w:val="00B94E84"/>
    <w:rsid w:val="00B952F9"/>
    <w:rsid w:val="00BB7A8B"/>
    <w:rsid w:val="00C87254"/>
    <w:rsid w:val="00C910DC"/>
    <w:rsid w:val="00CA45A2"/>
    <w:rsid w:val="00CC1E1D"/>
    <w:rsid w:val="00CF0C4C"/>
    <w:rsid w:val="00D02782"/>
    <w:rsid w:val="00D03F5D"/>
    <w:rsid w:val="00D07661"/>
    <w:rsid w:val="00D12CF5"/>
    <w:rsid w:val="00D33342"/>
    <w:rsid w:val="00D33A5F"/>
    <w:rsid w:val="00D8637B"/>
    <w:rsid w:val="00D942BE"/>
    <w:rsid w:val="00D947F5"/>
    <w:rsid w:val="00D95A2C"/>
    <w:rsid w:val="00DD336E"/>
    <w:rsid w:val="00DF5F80"/>
    <w:rsid w:val="00E24734"/>
    <w:rsid w:val="00E32428"/>
    <w:rsid w:val="00E360EA"/>
    <w:rsid w:val="00E44254"/>
    <w:rsid w:val="00E45083"/>
    <w:rsid w:val="00E72FF7"/>
    <w:rsid w:val="00E769D9"/>
    <w:rsid w:val="00E97B60"/>
    <w:rsid w:val="00EC39C3"/>
    <w:rsid w:val="00F0210F"/>
    <w:rsid w:val="00F15AC9"/>
    <w:rsid w:val="00F22568"/>
    <w:rsid w:val="00F2378F"/>
    <w:rsid w:val="00F30AB6"/>
    <w:rsid w:val="00F72A6A"/>
    <w:rsid w:val="00F86484"/>
    <w:rsid w:val="00F86AAE"/>
    <w:rsid w:val="00FA6E3E"/>
    <w:rsid w:val="00FC29E3"/>
    <w:rsid w:val="00FD21C4"/>
    <w:rsid w:val="00FF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ED62FB-8CF9-4164-A2A6-25ED3474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3B"/>
    <w:rPr>
      <w:rFonts w:ascii="Comic Sans MS" w:hAnsi="Comic Sans M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B7A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AB4D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B4DF1"/>
    <w:pPr>
      <w:tabs>
        <w:tab w:val="center" w:pos="4536"/>
        <w:tab w:val="right" w:pos="9072"/>
      </w:tabs>
    </w:pPr>
  </w:style>
  <w:style w:type="character" w:styleId="Lienhypertexte">
    <w:name w:val="Hyperlink"/>
    <w:rsid w:val="00F15AC9"/>
    <w:rPr>
      <w:color w:val="0000FF"/>
      <w:u w:val="single"/>
    </w:rPr>
  </w:style>
  <w:style w:type="table" w:styleId="Grilledutableau">
    <w:name w:val="Table Grid"/>
    <w:basedOn w:val="TableauNormal"/>
    <w:rsid w:val="00F1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07796B"/>
    <w:rPr>
      <w:color w:val="808080"/>
    </w:rPr>
  </w:style>
  <w:style w:type="paragraph" w:styleId="Paragraphedeliste">
    <w:name w:val="List Paragraph"/>
    <w:basedOn w:val="Normal"/>
    <w:uiPriority w:val="34"/>
    <w:qFormat/>
    <w:rsid w:val="006B5C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5D0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PERSONNE PRIVEE</vt:lpstr>
    </vt:vector>
  </TitlesOfParts>
  <Company>Conseil Général du Bas-Rhin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PERSONNE PRIVEE</dc:title>
  <dc:creator>RIEUX Dominique;emmanuelle.planchon@bas-rhin.fr</dc:creator>
  <cp:lastModifiedBy>BEATRICE MOLINIER</cp:lastModifiedBy>
  <cp:revision>4</cp:revision>
  <cp:lastPrinted>2011-05-09T15:40:00Z</cp:lastPrinted>
  <dcterms:created xsi:type="dcterms:W3CDTF">2020-09-21T14:30:00Z</dcterms:created>
  <dcterms:modified xsi:type="dcterms:W3CDTF">2021-05-18T12:51:00Z</dcterms:modified>
</cp:coreProperties>
</file>